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5200"/>
        <w:gridCol w:w="4440"/>
      </w:tblGrid>
      <w:tr>
        <w:tc>
          <w:tcPr>
            <w:tcW w:type="dxa" w:w="5200"/>
            <w:tcBorders>
              <w:top w:val="none"/>
              <w:left w:val="none"/>
              <w:bottom w:val="none"/>
              <w:right w:val="none"/>
            </w:tcBorders>
            <w:shd w:fill="1A2744" w:val="clear"/>
            <w:tcMar>
              <w:top w:type="dxa" w:w="160"/>
              <w:left w:type="dxa" w:w="200"/>
              <w:bottom w:type="dxa" w:w="160"/>
              <w:right w:type="dxa" w:w="120"/>
            </w:tcMar>
          </w:tcPr>
          <w:p>
            <w:r>
              <w:rPr>
                <w:rFonts w:ascii="Arial" w:cs="Arial" w:eastAsia="Arial" w:hAnsi="Arial"/>
                <w:b/>
                <w:bCs/>
                <w:i w:val="false"/>
                <w:iCs w:val="false"/>
                <w:color w:val="FFFFFF"/>
                <w:sz w:val="26"/>
                <w:szCs w:val="26"/>
              </w:rPr>
              <w:t xml:space="preserve">RKA ASSOCIATES</w:t>
            </w:r>
          </w:p>
          <w:p>
            <w:r>
              <w:rPr>
                <w:rFonts w:ascii="Arial" w:cs="Arial" w:eastAsia="Arial" w:hAnsi="Arial"/>
                <w:b w:val="false"/>
                <w:bCs w:val="false"/>
                <w:i w:val="false"/>
                <w:iCs w:val="false"/>
                <w:color w:val="C9CDD4"/>
                <w:sz w:val="15"/>
                <w:szCs w:val="15"/>
              </w:rPr>
              <w:t xml:space="preserve">Construction Claims and Commercial Management</w:t>
            </w:r>
          </w:p>
        </w:tc>
        <w:tc>
          <w:tcPr>
            <w:tcW w:type="dxa" w:w="4440"/>
            <w:tcBorders>
              <w:top w:val="none"/>
              <w:left w:val="none"/>
              <w:bottom w:val="none"/>
              <w:right w:val="none"/>
            </w:tcBorders>
            <w:shd w:fill="10192B" w:val="clear"/>
            <w:tcMar>
              <w:top w:type="dxa" w:w="160"/>
              <w:left w:type="dxa" w:w="200"/>
              <w:bottom w:type="dxa" w:w="160"/>
              <w:right w:type="dxa" w:w="200"/>
            </w:tcMar>
          </w:tcPr>
          <w:p>
            <w:pPr>
              <w:jc w:val="right"/>
            </w:pPr>
            <w:r>
              <w:rPr>
                <w:rFonts w:ascii="Arial" w:cs="Arial" w:eastAsia="Arial" w:hAnsi="Arial"/>
                <w:b/>
                <w:bCs/>
                <w:i w:val="false"/>
                <w:iCs w:val="false"/>
                <w:color w:val="FFFFFF"/>
                <w:sz w:val="22"/>
                <w:szCs w:val="22"/>
              </w:rPr>
              <w:t xml:space="preserve">NOTICE OF CLAIM</w:t>
            </w:r>
          </w:p>
          <w:p>
            <w:pPr>
              <w:jc w:val="right"/>
            </w:pPr>
            <w:r>
              <w:rPr>
                <w:rFonts w:ascii="Arial" w:cs="Arial" w:eastAsia="Arial" w:hAnsi="Arial"/>
                <w:b w:val="false"/>
                <w:bCs w:val="false"/>
                <w:i w:val="false"/>
                <w:iCs w:val="false"/>
                <w:color w:val="C9CDD4"/>
                <w:sz w:val="15"/>
                <w:szCs w:val="15"/>
              </w:rPr>
              <w:t xml:space="preserve">FIDIC 2017  ·  Sub-Clause 20.2.1</w:t>
            </w:r>
          </w:p>
        </w:tc>
      </w:tr>
    </w:tbl>
    <w:p>
      <w:pPr>
        <w:spacing w:after="40"/>
      </w:pPr>
      <w:r>
        <w:rPr>
          <w:rFonts w:ascii="Arial" w:cs="Arial" w:eastAsia="Arial" w:hAnsi="Arial"/>
          <w:b w:val="false"/>
          <w:bCs w:val="false"/>
          <w:i w:val="false"/>
          <w:iCs w:val="false"/>
          <w:color w:val="1F2430"/>
          <w:sz w:val="8"/>
          <w:szCs w:val="8"/>
        </w:rPr>
        <w:t xml:space="preserve"/>
      </w:r>
    </w:p>
    <w:p>
      <w:pPr>
        <w:pBdr>
          <w:bottom w:val="single" w:color="1A2744" w:sz="8"/>
        </w:pBdr>
        <w:spacing w:after="80" w:before="220"/>
      </w:pPr>
      <w:r>
        <w:rPr>
          <w:rFonts w:ascii="Arial" w:cs="Arial" w:eastAsia="Arial" w:hAnsi="Arial"/>
          <w:b/>
          <w:bCs/>
          <w:i w:val="false"/>
          <w:iCs w:val="false"/>
          <w:color w:val="1A2744"/>
          <w:sz w:val="20"/>
          <w:szCs w:val="20"/>
        </w:rPr>
        <w:t xml:space="preserve">NOTICE DETAILS</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Project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[Project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Claim reference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[CLM-001]</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Contract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[e.g. FIDIC Red Book 2017 as amended]</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 of notice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From</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To (Engineer / Employer)</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r>
    </w:tbl>
    <w:p>
      <w:pPr>
        <w:spacing w:after="100" w:before="40"/>
      </w:pPr>
      <w:r>
        <w:rPr>
          <w:rFonts w:ascii="Arial" w:cs="Arial" w:eastAsia="Arial" w:hAnsi="Arial"/>
          <w:b w:val="false"/>
          <w:bCs w:val="false"/>
          <w:i/>
          <w:iCs/>
          <w:color w:val="6B7280"/>
          <w:sz w:val="16"/>
          <w:szCs w:val="16"/>
        </w:rPr>
        <w:t xml:space="preserve">Guidance: under Sub-Clause 20.2.1 of the 2017 editions the claiming Party gives a Notice of Claim describing the event or circumstance no later than 28 days after it became aware, or should have become aware, of the event or circumstance. Under Sub-Clause 20.2.2 a late notice means the claim is time barred, subject to the limited waiver procedure. Under the 1999 editions the equivalent notice is given under Sub-Clause 20.1. Check your Particular Conditions for amendments.</w:t>
      </w:r>
    </w:p>
    <w:p>
      <w:pPr>
        <w:pBdr>
          <w:bottom w:val="single" w:color="1A2744" w:sz="8"/>
        </w:pBdr>
        <w:spacing w:after="80" w:before="220"/>
      </w:pPr>
      <w:r>
        <w:rPr>
          <w:rFonts w:ascii="Arial" w:cs="Arial" w:eastAsia="Arial" w:hAnsi="Arial"/>
          <w:b/>
          <w:bCs/>
          <w:i w:val="false"/>
          <w:iCs w:val="false"/>
          <w:color w:val="1A2744"/>
          <w:sz w:val="20"/>
          <w:szCs w:val="20"/>
        </w:rPr>
        <w:t xml:space="preserve">THE EVENT OR CIRCUMSTANCE</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[Describe the event or circumstance giving rise to the claim. State what happened, when it occurred and when the claiming party became aware of it. At the notice stage a full statement of the contractual basis is not required, but the event must be identified clearly.]</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pBdr>
          <w:bottom w:val="single" w:color="1A2744" w:sz="8"/>
        </w:pBdr>
        <w:spacing w:after="80" w:before="220"/>
      </w:pPr>
      <w:r>
        <w:rPr>
          <w:rFonts w:ascii="Arial" w:cs="Arial" w:eastAsia="Arial" w:hAnsi="Arial"/>
          <w:b/>
          <w:bCs/>
          <w:i w:val="false"/>
          <w:iCs w:val="false"/>
          <w:color w:val="1A2744"/>
          <w:sz w:val="20"/>
          <w:szCs w:val="20"/>
        </w:rPr>
        <w:t xml:space="preserve">NATURE OF THE CLAIM</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700"/>
        <w:gridCol w:w="8940"/>
      </w:tblGrid>
      <w:tr>
        <w:tc>
          <w:tcPr>
            <w:tcW w:type="dxa" w:w="70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
            </w:r>
          </w:p>
        </w:tc>
        <w:tc>
          <w:tcPr>
            <w:tcW w:type="dxa" w:w="894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Extension of the Time for Completion</w:t>
            </w:r>
          </w:p>
        </w:tc>
      </w:tr>
      <w:tr>
        <w:tc>
          <w:tcPr>
            <w:tcW w:type="dxa" w:w="70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
            </w:r>
          </w:p>
        </w:tc>
        <w:tc>
          <w:tcPr>
            <w:tcW w:type="dxa" w:w="894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Additional payment / adjustment to the Contract Price</w:t>
            </w:r>
          </w:p>
        </w:tc>
      </w:tr>
      <w:tr>
        <w:tc>
          <w:tcPr>
            <w:tcW w:type="dxa" w:w="70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
            </w:r>
          </w:p>
        </w:tc>
        <w:tc>
          <w:tcPr>
            <w:tcW w:type="dxa" w:w="894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Both time and money</w:t>
            </w:r>
          </w:p>
        </w:tc>
      </w:tr>
      <w:tr>
        <w:tc>
          <w:tcPr>
            <w:tcW w:type="dxa" w:w="70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
            </w:r>
          </w:p>
        </w:tc>
        <w:tc>
          <w:tcPr>
            <w:tcW w:type="dxa" w:w="894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Other entitlement (state in the description)</w:t>
            </w:r>
          </w:p>
        </w:tc>
      </w:tr>
    </w:tbl>
    <w:p>
      <w:pPr>
        <w:pBdr>
          <w:bottom w:val="single" w:color="1A2744" w:sz="8"/>
        </w:pBdr>
        <w:spacing w:after="80" w:before="220"/>
      </w:pPr>
      <w:r>
        <w:rPr>
          <w:rFonts w:ascii="Arial" w:cs="Arial" w:eastAsia="Arial" w:hAnsi="Arial"/>
          <w:b/>
          <w:bCs/>
          <w:i w:val="false"/>
          <w:iCs w:val="false"/>
          <w:color w:val="1A2744"/>
          <w:sz w:val="20"/>
          <w:szCs w:val="20"/>
        </w:rPr>
        <w:t xml:space="preserve">KEY DATES</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3000"/>
        <w:gridCol w:w="6640"/>
      </w:tblGrid>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 event occurred / commenced</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 claiming party became aware</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28 day notice deadline</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bl>
    <w:p>
      <w:pPr>
        <w:spacing w:after="100" w:before="40"/>
      </w:pPr>
      <w:r>
        <w:rPr>
          <w:rFonts w:ascii="Arial" w:cs="Arial" w:eastAsia="Arial" w:hAnsi="Arial"/>
          <w:b w:val="false"/>
          <w:bCs w:val="false"/>
          <w:i/>
          <w:iCs/>
          <w:color w:val="6B7280"/>
          <w:sz w:val="16"/>
          <w:szCs w:val="16"/>
        </w:rPr>
        <w:t xml:space="preserve">Guidance: contemporary records should be kept from the date of this notice (Sub-Clause 20.2.3). The fully detailed Claim follows under Sub-Clause 20.2.4 within 84 days of awareness, or such other period as agreed or set in the Particular Conditions.</w:t>
      </w:r>
    </w:p>
    <w:p>
      <w:pPr>
        <w:pBdr>
          <w:bottom w:val="single" w:color="1A2744" w:sz="8"/>
        </w:pBdr>
        <w:spacing w:after="80" w:before="220"/>
      </w:pPr>
      <w:r>
        <w:rPr>
          <w:rFonts w:ascii="Arial" w:cs="Arial" w:eastAsia="Arial" w:hAnsi="Arial"/>
          <w:b/>
          <w:bCs/>
          <w:i w:val="false"/>
          <w:iCs w:val="false"/>
          <w:color w:val="1A2744"/>
          <w:sz w:val="20"/>
          <w:szCs w:val="20"/>
        </w:rPr>
        <w:t xml:space="preserve">SIGNATURE</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(claiming party)</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(Engineer / receiving party – acknowledgement)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bl>
    <w:sectPr>
      <w:footerReference w:type="default" r:id="rId7"/>
      <w:pgSz w:w="11906" w:h="16838" w:orient="portrait"/>
      <w:pgMar w:top="793" w:right="907" w:bottom="1020" w:left="90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CDD4" w:sz="4"/>
      </w:pBdr>
      <w:spacing w:after="20" w:before="60"/>
    </w:pPr>
    <w:r>
      <w:rPr>
        <w:rFonts w:ascii="Arial" w:cs="Arial" w:eastAsia="Arial" w:hAnsi="Arial"/>
        <w:b w:val="false"/>
        <w:bCs w:val="false"/>
        <w:i w:val="false"/>
        <w:iCs w:val="false"/>
        <w:color w:val="6B7280"/>
        <w:sz w:val="14"/>
        <w:szCs w:val="14"/>
      </w:rPr>
      <w:t xml:space="preserve">RKA Associates  ·  rkaassociates.com  ·  +44 333 577 0303  ·  office@rkaassociates.com</w:t>
    </w:r>
  </w:p>
  <w:p>
    <w:pPr>
      <w:spacing w:after="0"/>
    </w:pPr>
    <w:r>
      <w:rPr>
        <w:rFonts w:ascii="Arial" w:cs="Arial" w:eastAsia="Arial" w:hAnsi="Arial"/>
        <w:b w:val="false"/>
        <w:bCs w:val="false"/>
        <w:i/>
        <w:iCs/>
        <w:color w:val="6B7280"/>
        <w:sz w:val="12"/>
        <w:szCs w:val="12"/>
      </w:rPr>
      <w:t xml:space="preserve">Free template for general guidance only. It is not legal or contractual advice and does not reproduce any published form of contract. Always check the clause references, notice periods and formalities in your own contract before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2026-07-12T09:37:21.417Z</dcterms:created>
  <dcterms:modified xsi:type="dcterms:W3CDTF">2026-07-12T09:37:21.434Z</dcterms:modified>
</cp:coreProperties>
</file>

<file path=docProps/custom.xml><?xml version="1.0" encoding="utf-8"?>
<Properties xmlns="http://schemas.openxmlformats.org/officeDocument/2006/custom-properties" xmlns:vt="http://schemas.openxmlformats.org/officeDocument/2006/docPropsVTypes"/>
</file>