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5200"/>
        <w:gridCol w:w="4440"/>
      </w:tblGrid>
      <w:tr>
        <w:tc>
          <w:tcPr>
            <w:tcW w:type="dxa" w:w="5200"/>
            <w:tcBorders>
              <w:top w:val="none"/>
              <w:left w:val="none"/>
              <w:bottom w:val="none"/>
              <w:right w:val="none"/>
            </w:tcBorders>
            <w:shd w:fill="1A2744" w:val="clear"/>
            <w:tcMar>
              <w:top w:type="dxa" w:w="160"/>
              <w:left w:type="dxa" w:w="200"/>
              <w:bottom w:type="dxa" w:w="160"/>
              <w:right w:type="dxa" w:w="120"/>
            </w:tcMar>
          </w:tcPr>
          <w:p>
            <w:r>
              <w:rPr>
                <w:rFonts w:ascii="Arial" w:cs="Arial" w:eastAsia="Arial" w:hAnsi="Arial"/>
                <w:b/>
                <w:bCs/>
                <w:i w:val="false"/>
                <w:iCs w:val="false"/>
                <w:color w:val="FFFFFF"/>
                <w:sz w:val="26"/>
                <w:szCs w:val="26"/>
              </w:rPr>
              <w:t xml:space="preserve">RKA ASSOCIATES</w:t>
            </w:r>
          </w:p>
          <w:p>
            <w:r>
              <w:rPr>
                <w:rFonts w:ascii="Arial" w:cs="Arial" w:eastAsia="Arial" w:hAnsi="Arial"/>
                <w:b w:val="false"/>
                <w:bCs w:val="false"/>
                <w:i w:val="false"/>
                <w:iCs w:val="false"/>
                <w:color w:val="C9CDD4"/>
                <w:sz w:val="15"/>
                <w:szCs w:val="15"/>
              </w:rPr>
              <w:t xml:space="preserve">Construction Claims and Commercial Management</w:t>
            </w:r>
          </w:p>
        </w:tc>
        <w:tc>
          <w:tcPr>
            <w:tcW w:type="dxa" w:w="4440"/>
            <w:tcBorders>
              <w:top w:val="none"/>
              <w:left w:val="none"/>
              <w:bottom w:val="none"/>
              <w:right w:val="none"/>
            </w:tcBorders>
            <w:shd w:fill="10192B" w:val="clear"/>
            <w:tcMar>
              <w:top w:type="dxa" w:w="160"/>
              <w:left w:type="dxa" w:w="200"/>
              <w:bottom w:type="dxa" w:w="160"/>
              <w:right w:type="dxa" w:w="200"/>
            </w:tcMar>
          </w:tcPr>
          <w:p>
            <w:pPr>
              <w:jc w:val="right"/>
            </w:pPr>
            <w:r>
              <w:rPr>
                <w:rFonts w:ascii="Arial" w:cs="Arial" w:eastAsia="Arial" w:hAnsi="Arial"/>
                <w:b/>
                <w:bCs/>
                <w:i w:val="false"/>
                <w:iCs w:val="false"/>
                <w:color w:val="FFFFFF"/>
                <w:sz w:val="22"/>
                <w:szCs w:val="22"/>
              </w:rPr>
              <w:t xml:space="preserve">INTERIM PAYMENT APPLICATION</w:t>
            </w:r>
          </w:p>
          <w:p>
            <w:pPr>
              <w:jc w:val="right"/>
            </w:pPr>
            <w:r>
              <w:rPr>
                <w:rFonts w:ascii="Arial" w:cs="Arial" w:eastAsia="Arial" w:hAnsi="Arial"/>
                <w:b w:val="false"/>
                <w:bCs w:val="false"/>
                <w:i w:val="false"/>
                <w:iCs w:val="false"/>
                <w:color w:val="C9CDD4"/>
                <w:sz w:val="15"/>
                <w:szCs w:val="15"/>
              </w:rPr>
              <w:t xml:space="preserve">JCT main contracts and subcontracts</w:t>
            </w:r>
          </w:p>
        </w:tc>
      </w:tr>
    </w:tbl>
    <w:p>
      <w:pPr>
        <w:spacing w:after="40"/>
      </w:pPr>
      <w:r>
        <w:rPr>
          <w:rFonts w:ascii="Arial" w:cs="Arial" w:eastAsia="Arial" w:hAnsi="Arial"/>
          <w:b w:val="false"/>
          <w:bCs w:val="false"/>
          <w:i w:val="false"/>
          <w:iCs w:val="false"/>
          <w:color w:val="1F2430"/>
          <w:sz w:val="8"/>
          <w:szCs w:val="8"/>
        </w:rPr>
        <w:t xml:space="preserve"/>
      </w:r>
    </w:p>
    <w:p>
      <w:pPr>
        <w:pBdr>
          <w:bottom w:val="single" w:color="1A2744" w:sz="8"/>
        </w:pBdr>
        <w:spacing w:after="80" w:before="220"/>
      </w:pPr>
      <w:r>
        <w:rPr>
          <w:rFonts w:ascii="Arial" w:cs="Arial" w:eastAsia="Arial" w:hAnsi="Arial"/>
          <w:b/>
          <w:bCs/>
          <w:i w:val="false"/>
          <w:iCs w:val="false"/>
          <w:color w:val="1A2744"/>
          <w:sz w:val="20"/>
          <w:szCs w:val="20"/>
        </w:rPr>
        <w:t xml:space="preserve">APPLICATION DETAILS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Project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[Project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Application number</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[APP-001]</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Contract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[e.g. JCT DBSub 2016]</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 of application</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From</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To</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Valuation 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Due 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bl>
    <w:p>
      <w:pPr>
        <w:spacing w:after="100" w:before="40"/>
      </w:pPr>
      <w:r>
        <w:rPr>
          <w:rFonts w:ascii="Arial" w:cs="Arial" w:eastAsia="Arial" w:hAnsi="Arial"/>
          <w:b w:val="false"/>
          <w:bCs w:val="false"/>
          <w:i/>
          <w:iCs/>
          <w:color w:val="6B7280"/>
          <w:sz w:val="16"/>
          <w:szCs w:val="16"/>
        </w:rPr>
        <w:t xml:space="preserve">Guidance: check your contract particulars for the Interim Valuation Dates, the due date mechanism and the final date for payment. An application should state the sum considered due at the due date and the basis on which it is calculated, consistent with the Construction Act payment notice requirements.</w:t>
      </w:r>
    </w:p>
    <w:p>
      <w:pPr>
        <w:pBdr>
          <w:bottom w:val="single" w:color="1A2744" w:sz="8"/>
        </w:pBdr>
        <w:spacing w:after="80" w:before="220"/>
      </w:pPr>
      <w:r>
        <w:rPr>
          <w:rFonts w:ascii="Arial" w:cs="Arial" w:eastAsia="Arial" w:hAnsi="Arial"/>
          <w:b/>
          <w:bCs/>
          <w:i w:val="false"/>
          <w:iCs w:val="false"/>
          <w:color w:val="1A2744"/>
          <w:sz w:val="20"/>
          <w:szCs w:val="20"/>
        </w:rPr>
        <w:t xml:space="preserve">GROSS VALUATION</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3000"/>
        <w:gridCol w:w="6640"/>
      </w:tblGrid>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Measured / contract work executed</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Variations and instructed changes</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Materials on site</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Materials off site (where allowed)</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Loss and expense ascertained</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Other adjustments (fluctuations etc.)</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Gross valuation</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bl>
    <w:p>
      <w:pPr>
        <w:pBdr>
          <w:bottom w:val="single" w:color="1A2744" w:sz="8"/>
        </w:pBdr>
        <w:spacing w:after="80" w:before="220"/>
      </w:pPr>
      <w:r>
        <w:rPr>
          <w:rFonts w:ascii="Arial" w:cs="Arial" w:eastAsia="Arial" w:hAnsi="Arial"/>
          <w:b/>
          <w:bCs/>
          <w:i w:val="false"/>
          <w:iCs w:val="false"/>
          <w:color w:val="1A2744"/>
          <w:sz w:val="20"/>
          <w:szCs w:val="20"/>
        </w:rPr>
        <w:t xml:space="preserve">SUM APPLIED FOR</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3000"/>
        <w:gridCol w:w="6640"/>
      </w:tblGrid>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Gross valuation</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Less retention at [x]%</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Less amounts previously certified / paid</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Sum considered due (excl. VAT)</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VAT at applicable rate</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Total applied for (incl. VAT)</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w:t>
            </w:r>
          </w:p>
        </w:tc>
      </w:tr>
    </w:tbl>
    <w:p>
      <w:pPr>
        <w:pBdr>
          <w:bottom w:val="single" w:color="1A2744" w:sz="8"/>
        </w:pBdr>
        <w:spacing w:after="80" w:before="220"/>
      </w:pPr>
      <w:r>
        <w:rPr>
          <w:rFonts w:ascii="Arial" w:cs="Arial" w:eastAsia="Arial" w:hAnsi="Arial"/>
          <w:b/>
          <w:bCs/>
          <w:i w:val="false"/>
          <w:iCs w:val="false"/>
          <w:color w:val="1A2744"/>
          <w:sz w:val="20"/>
          <w:szCs w:val="20"/>
        </w:rPr>
        <w:t xml:space="preserve">BASIS OF CALCULATION</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[Set out or attach the basis of calculation: measure, valuation breakdown by section or trade, variation account and supporting substantiation. The application should be sufficiently detailed that the payer can understand how the sum is calculated.]</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spacing w:after="100" w:before="40"/>
      </w:pPr>
      <w:r>
        <w:rPr>
          <w:rFonts w:ascii="Arial" w:cs="Arial" w:eastAsia="Arial" w:hAnsi="Arial"/>
          <w:b w:val="false"/>
          <w:bCs w:val="false"/>
          <w:i/>
          <w:iCs/>
          <w:color w:val="6B7280"/>
          <w:sz w:val="16"/>
          <w:szCs w:val="16"/>
        </w:rPr>
        <w:t xml:space="preserve">Guidance: if the payer fails to give a valid payment notice or pay less notice, the sum applied for may become the sum due (the notified sum). Keep proof of the date the application was issued and received.</w:t>
      </w:r>
    </w:p>
    <w:p>
      <w:pPr>
        <w:pBdr>
          <w:bottom w:val="single" w:color="1A2744" w:sz="8"/>
        </w:pBdr>
        <w:spacing w:after="80" w:before="220"/>
      </w:pPr>
      <w:r>
        <w:rPr>
          <w:rFonts w:ascii="Arial" w:cs="Arial" w:eastAsia="Arial" w:hAnsi="Arial"/>
          <w:b/>
          <w:bCs/>
          <w:i w:val="false"/>
          <w:iCs w:val="false"/>
          <w:color w:val="1A2744"/>
          <w:sz w:val="20"/>
          <w:szCs w:val="20"/>
        </w:rPr>
        <w:t xml:space="preserve">SIGNATURE</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(applying party)</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(receiving party – acknowledgement)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bl>
    <w:sectPr>
      <w:footerReference w:type="default" r:id="rId7"/>
      <w:pgSz w:w="11906" w:h="16838" w:orient="portrait"/>
      <w:pgMar w:top="793" w:right="907" w:bottom="1020" w:left="90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CDD4" w:sz="4"/>
      </w:pBdr>
      <w:spacing w:after="20" w:before="60"/>
    </w:pPr>
    <w:r>
      <w:rPr>
        <w:rFonts w:ascii="Arial" w:cs="Arial" w:eastAsia="Arial" w:hAnsi="Arial"/>
        <w:b w:val="false"/>
        <w:bCs w:val="false"/>
        <w:i w:val="false"/>
        <w:iCs w:val="false"/>
        <w:color w:val="6B7280"/>
        <w:sz w:val="14"/>
        <w:szCs w:val="14"/>
      </w:rPr>
      <w:t xml:space="preserve">RKA Associates  ·  rkaassociates.com  ·  +44 333 577 0303  ·  office@rkaassociates.com</w:t>
    </w:r>
  </w:p>
  <w:p>
    <w:pPr>
      <w:spacing w:after="0"/>
    </w:pPr>
    <w:r>
      <w:rPr>
        <w:rFonts w:ascii="Arial" w:cs="Arial" w:eastAsia="Arial" w:hAnsi="Arial"/>
        <w:b w:val="false"/>
        <w:bCs w:val="false"/>
        <w:i/>
        <w:iCs/>
        <w:color w:val="6B7280"/>
        <w:sz w:val="12"/>
        <w:szCs w:val="12"/>
      </w:rPr>
      <w:t xml:space="preserve">Free template for general guidance only. It is not legal or contractual advice and does not reproduce any published form of contract. Always check the clause references, notice periods and formalities in your own contract before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2026-07-12T08:34:26.346Z</dcterms:created>
  <dcterms:modified xsi:type="dcterms:W3CDTF">2026-07-12T08:34:26.346Z</dcterms:modified>
</cp:coreProperties>
</file>

<file path=docProps/custom.xml><?xml version="1.0" encoding="utf-8"?>
<Properties xmlns="http://schemas.openxmlformats.org/officeDocument/2006/custom-properties" xmlns:vt="http://schemas.openxmlformats.org/officeDocument/2006/docPropsVTypes"/>
</file>