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5200"/>
        <w:gridCol w:w="4440"/>
      </w:tblGrid>
      <w:tr>
        <w:tc>
          <w:tcPr>
            <w:tcW w:type="dxa" w:w="5200"/>
            <w:tcBorders>
              <w:top w:val="none"/>
              <w:left w:val="none"/>
              <w:bottom w:val="none"/>
              <w:right w:val="none"/>
            </w:tcBorders>
            <w:shd w:fill="1A2744" w:val="clear"/>
            <w:tcMar>
              <w:top w:type="dxa" w:w="160"/>
              <w:left w:type="dxa" w:w="200"/>
              <w:bottom w:type="dxa" w:w="160"/>
              <w:right w:type="dxa" w:w="120"/>
            </w:tcMar>
          </w:tcPr>
          <w:p>
            <w:r>
              <w:rPr>
                <w:rFonts w:ascii="Arial" w:cs="Arial" w:eastAsia="Arial" w:hAnsi="Arial"/>
                <w:b/>
                <w:bCs/>
                <w:i w:val="false"/>
                <w:iCs w:val="false"/>
                <w:color w:val="FFFFFF"/>
                <w:sz w:val="26"/>
                <w:szCs w:val="26"/>
              </w:rPr>
              <w:t xml:space="preserve">RKA ASSOCIATES</w:t>
            </w:r>
          </w:p>
          <w:p>
            <w:r>
              <w:rPr>
                <w:rFonts w:ascii="Arial" w:cs="Arial" w:eastAsia="Arial" w:hAnsi="Arial"/>
                <w:b w:val="false"/>
                <w:bCs w:val="false"/>
                <w:i w:val="false"/>
                <w:iCs w:val="false"/>
                <w:color w:val="C9CDD4"/>
                <w:sz w:val="15"/>
                <w:szCs w:val="15"/>
              </w:rPr>
              <w:t xml:space="preserve">Construction Claims and Commercial Management</w:t>
            </w:r>
          </w:p>
        </w:tc>
        <w:tc>
          <w:tcPr>
            <w:tcW w:type="dxa" w:w="4440"/>
            <w:tcBorders>
              <w:top w:val="none"/>
              <w:left w:val="none"/>
              <w:bottom w:val="none"/>
              <w:right w:val="none"/>
            </w:tcBorders>
            <w:shd w:fill="10192B" w:val="clear"/>
            <w:tcMar>
              <w:top w:type="dxa" w:w="160"/>
              <w:left w:type="dxa" w:w="200"/>
              <w:bottom w:type="dxa" w:w="160"/>
              <w:right w:type="dxa" w:w="200"/>
            </w:tcMar>
          </w:tcPr>
          <w:p>
            <w:pPr>
              <w:jc w:val="right"/>
            </w:pPr>
            <w:r>
              <w:rPr>
                <w:rFonts w:ascii="Arial" w:cs="Arial" w:eastAsia="Arial" w:hAnsi="Arial"/>
                <w:b/>
                <w:bCs/>
                <w:i w:val="false"/>
                <w:iCs w:val="false"/>
                <w:color w:val="FFFFFF"/>
                <w:sz w:val="22"/>
                <w:szCs w:val="22"/>
              </w:rPr>
              <w:t xml:space="preserve">COMPENSATION EVENT NOTIFICATION</w:t>
            </w:r>
          </w:p>
          <w:p>
            <w:pPr>
              <w:jc w:val="right"/>
            </w:pPr>
            <w:r>
              <w:rPr>
                <w:rFonts w:ascii="Arial" w:cs="Arial" w:eastAsia="Arial" w:hAnsi="Arial"/>
                <w:b w:val="false"/>
                <w:bCs w:val="false"/>
                <w:i w:val="false"/>
                <w:iCs w:val="false"/>
                <w:color w:val="C9CDD4"/>
                <w:sz w:val="15"/>
                <w:szCs w:val="15"/>
              </w:rPr>
              <w:t xml:space="preserve">NEC4 ECC / ECS  ·  Clause 61.3</w:t>
            </w:r>
          </w:p>
        </w:tc>
      </w:tr>
    </w:tbl>
    <w:p>
      <w:pPr>
        <w:spacing w:after="40"/>
      </w:pPr>
      <w:r>
        <w:rPr>
          <w:rFonts w:ascii="Arial" w:cs="Arial" w:eastAsia="Arial" w:hAnsi="Arial"/>
          <w:b w:val="false"/>
          <w:bCs w:val="false"/>
          <w:i w:val="false"/>
          <w:iCs w:val="false"/>
          <w:color w:val="1F2430"/>
          <w:sz w:val="8"/>
          <w:szCs w:val="8"/>
        </w:rPr>
        <w:t xml:space="preserve"/>
      </w:r>
    </w:p>
    <w:p>
      <w:pPr>
        <w:pBdr>
          <w:bottom w:val="single" w:color="1A2744" w:sz="8"/>
        </w:pBdr>
        <w:spacing w:after="80" w:before="220"/>
      </w:pPr>
      <w:r>
        <w:rPr>
          <w:rFonts w:ascii="Arial" w:cs="Arial" w:eastAsia="Arial" w:hAnsi="Arial"/>
          <w:b/>
          <w:bCs/>
          <w:i w:val="false"/>
          <w:iCs w:val="false"/>
          <w:color w:val="1A2744"/>
          <w:sz w:val="20"/>
          <w:szCs w:val="20"/>
        </w:rPr>
        <w:t xml:space="preserve">NOTIFICATION DETAILS</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2300"/>
        <w:gridCol w:w="2520"/>
        <w:gridCol w:w="2300"/>
        <w:gridCol w:w="2520"/>
      </w:tblGrid>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Project</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[Project name]</w:t>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CE reference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[CE-001]</w:t>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Contract reference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[Contract number]</w:t>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Date of notification</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[DD/MM/YYYY]</w:t>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From</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[Organisation and name]</w:t>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To</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[Organisation and name]</w:t>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Related EWN (if any)</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[EWN-001 / None]</w:t>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Related PMI (if any)</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[PMI-001 / None]</w:t>
            </w:r>
          </w:p>
        </w:tc>
      </w:tr>
    </w:tbl>
    <w:p>
      <w:pPr>
        <w:spacing w:after="100" w:before="40"/>
      </w:pPr>
      <w:r>
        <w:rPr>
          <w:rFonts w:ascii="Arial" w:cs="Arial" w:eastAsia="Arial" w:hAnsi="Arial"/>
          <w:b w:val="false"/>
          <w:bCs w:val="false"/>
          <w:i/>
          <w:iCs/>
          <w:color w:val="6B7280"/>
          <w:sz w:val="16"/>
          <w:szCs w:val="16"/>
        </w:rPr>
        <w:t xml:space="preserve">Guidance: under clause 61.3 the Contractor notifies an event which has happened or is expected to happen as a compensation event if the Contractor believes it is one and the Project Manager has not notified it. If the event arises from the Project Manager or Supervisor giving an instruction or notification, changing a decision or correcting an assumption, the eight week time bar does not apply. Otherwise, notify within eight weeks of becoming aware that the event has happened or entitlement to a change in the Prices, Completion Date or a Key Date may be lost.</w:t>
      </w:r>
    </w:p>
    <w:p>
      <w:pPr>
        <w:pBdr>
          <w:bottom w:val="single" w:color="1A2744" w:sz="8"/>
        </w:pBdr>
        <w:spacing w:after="80" w:before="220"/>
      </w:pPr>
      <w:r>
        <w:rPr>
          <w:rFonts w:ascii="Arial" w:cs="Arial" w:eastAsia="Arial" w:hAnsi="Arial"/>
          <w:b/>
          <w:bCs/>
          <w:i w:val="false"/>
          <w:iCs w:val="false"/>
          <w:color w:val="1A2744"/>
          <w:sz w:val="20"/>
          <w:szCs w:val="20"/>
        </w:rPr>
        <w:t xml:space="preserve">DESCRIPTION OF THE EVENT</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9640"/>
      </w:tblGrid>
      <w:tr>
        <w:tc>
          <w:tcPr>
            <w:tcW w:type="dxa" w:w="9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6B7280"/>
                <w:sz w:val="18"/>
                <w:szCs w:val="18"/>
              </w:rPr>
              <w:t xml:space="preserve">[Describe the event. State what happened or is expected to happen, when it occurred, when you became aware of it and where on the works it applies.]</w:t>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tc>
      </w:tr>
    </w:tbl>
    <w:p>
      <w:pPr>
        <w:pBdr>
          <w:bottom w:val="single" w:color="1A2744" w:sz="8"/>
        </w:pBdr>
        <w:spacing w:after="80" w:before="220"/>
      </w:pPr>
      <w:r>
        <w:rPr>
          <w:rFonts w:ascii="Arial" w:cs="Arial" w:eastAsia="Arial" w:hAnsi="Arial"/>
          <w:b/>
          <w:bCs/>
          <w:i w:val="false"/>
          <w:iCs w:val="false"/>
          <w:color w:val="1A2744"/>
          <w:sz w:val="20"/>
          <w:szCs w:val="20"/>
        </w:rPr>
        <w:t xml:space="preserve">BASIS OF THE NOTIFICATION</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3000"/>
        <w:gridCol w:w="6640"/>
      </w:tblGrid>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Clause relied upon</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[e.g. 60.1(1) – an instruction changing the Scope]</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Date event occurred / expected</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[DD/MM/YYYY]</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Date notifying party became aware</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[DD/MM/YYYY]</w:t>
            </w:r>
          </w:p>
        </w:tc>
      </w:tr>
    </w:tbl>
    <w:p>
      <w:pPr>
        <w:spacing w:after="100" w:before="40"/>
      </w:pPr>
      <w:r>
        <w:rPr>
          <w:rFonts w:ascii="Arial" w:cs="Arial" w:eastAsia="Arial" w:hAnsi="Arial"/>
          <w:b w:val="false"/>
          <w:bCs w:val="false"/>
          <w:i/>
          <w:iCs/>
          <w:color w:val="6B7280"/>
          <w:sz w:val="16"/>
          <w:szCs w:val="16"/>
        </w:rPr>
        <w:t xml:space="preserve">Guidance: identify the specific compensation event under clause 60.1 (or additional events in the Contract Data / secondary Options, such as X2 changes in law or X15). Common grounds include 60.1(1) instructions changing the Scope, 60.1(2) access not given, 60.1(3) items not provided, 60.1(12) physical conditions, 60.1(14) employer risk events and 60.1(19) prevention. Check your own contract as amendments frequently add or delete events.</w:t>
      </w:r>
    </w:p>
    <w:p>
      <w:pPr>
        <w:pBdr>
          <w:bottom w:val="single" w:color="1A2744" w:sz="8"/>
        </w:pBdr>
        <w:spacing w:after="80" w:before="220"/>
      </w:pPr>
      <w:r>
        <w:rPr>
          <w:rFonts w:ascii="Arial" w:cs="Arial" w:eastAsia="Arial" w:hAnsi="Arial"/>
          <w:b/>
          <w:bCs/>
          <w:i w:val="false"/>
          <w:iCs w:val="false"/>
          <w:color w:val="1A2744"/>
          <w:sz w:val="20"/>
          <w:szCs w:val="20"/>
        </w:rPr>
        <w:t xml:space="preserve">ANTICIPATED EFFECT (INITIAL VIEW)</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3000"/>
        <w:gridCol w:w="6640"/>
      </w:tblGrid>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Effect on the Prices</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[Initial estimate or ‘to be assessed’]</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Effect on Completion Date</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[Initial estimate or ‘to be assessed’]</w:t>
            </w:r>
          </w:p>
        </w:tc>
      </w:tr>
      <w:tr>
        <w:tc>
          <w:tcPr>
            <w:tcW w:type="dxa" w:w="30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Effect on Key Dates</w:t>
            </w:r>
          </w:p>
        </w:tc>
        <w:tc>
          <w:tcPr>
            <w:tcW w:type="dxa" w:w="6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[Initial estimate or ‘to be assessed’]</w:t>
            </w:r>
          </w:p>
        </w:tc>
      </w:tr>
    </w:tbl>
    <w:p>
      <w:pPr>
        <w:pBdr>
          <w:bottom w:val="single" w:color="1A2744" w:sz="8"/>
        </w:pBdr>
        <w:spacing w:after="80" w:before="220"/>
      </w:pPr>
      <w:r>
        <w:rPr>
          <w:rFonts w:ascii="Arial" w:cs="Arial" w:eastAsia="Arial" w:hAnsi="Arial"/>
          <w:b/>
          <w:bCs/>
          <w:i w:val="false"/>
          <w:iCs w:val="false"/>
          <w:color w:val="1A2744"/>
          <w:sz w:val="20"/>
          <w:szCs w:val="20"/>
        </w:rPr>
        <w:t xml:space="preserve">RESPONSE REQUESTED</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9640"/>
      </w:tblGrid>
      <w:tr>
        <w:tc>
          <w:tcPr>
            <w:tcW w:type="dxa" w:w="964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6B7280"/>
                <w:sz w:val="18"/>
                <w:szCs w:val="18"/>
              </w:rPr>
              <w:t xml:space="preserve">[Request a response in accordance with clause 61.4. The Project Manager replies within one week of the notification or a longer agreed period, stating whether the event is a compensation event and whether a quotation is instructed.]</w:t>
            </w:r>
          </w:p>
          <w:p>
            <w:r>
              <w:rPr>
                <w:rFonts w:ascii="Arial" w:cs="Arial" w:eastAsia="Arial" w:hAnsi="Arial"/>
                <w:b w:val="false"/>
                <w:bCs w:val="false"/>
                <w:i w:val="false"/>
                <w:iCs w:val="false"/>
                <w:color w:val="1F2430"/>
                <w:sz w:val="18"/>
                <w:szCs w:val="18"/>
              </w:rPr>
              <w:t xml:space="preserve"/>
            </w:r>
          </w:p>
          <w:p>
            <w:r>
              <w:rPr>
                <w:rFonts w:ascii="Arial" w:cs="Arial" w:eastAsia="Arial" w:hAnsi="Arial"/>
                <w:b w:val="false"/>
                <w:bCs w:val="false"/>
                <w:i w:val="false"/>
                <w:iCs w:val="false"/>
                <w:color w:val="1F2430"/>
                <w:sz w:val="18"/>
                <w:szCs w:val="18"/>
              </w:rPr>
              <w:t xml:space="preserve"/>
            </w:r>
          </w:p>
        </w:tc>
      </w:tr>
    </w:tbl>
    <w:p>
      <w:pPr>
        <w:pBdr>
          <w:bottom w:val="single" w:color="1A2744" w:sz="8"/>
        </w:pBdr>
        <w:spacing w:after="80" w:before="220"/>
      </w:pPr>
      <w:r>
        <w:rPr>
          <w:rFonts w:ascii="Arial" w:cs="Arial" w:eastAsia="Arial" w:hAnsi="Arial"/>
          <w:b/>
          <w:bCs/>
          <w:i w:val="false"/>
          <w:iCs w:val="false"/>
          <w:color w:val="1A2744"/>
          <w:sz w:val="20"/>
          <w:szCs w:val="20"/>
        </w:rPr>
        <w:t xml:space="preserve">SIGNATURE</w:t>
      </w:r>
    </w:p>
    <w:tbl>
      <w:tblPr>
        <w:tblW w:type="dxa" w:w="9640"/>
        <w:tblBorders>
          <w:top w:val="single" w:color="auto" w:sz="4"/>
          <w:left w:val="single" w:color="auto" w:sz="4"/>
          <w:bottom w:val="single" w:color="auto" w:sz="4"/>
          <w:right w:val="single" w:color="auto" w:sz="4"/>
          <w:insideH w:val="single" w:color="auto" w:sz="4"/>
          <w:insideV w:val="single" w:color="auto" w:sz="4"/>
        </w:tblBorders>
      </w:tblPr>
      <w:tblGrid>
        <w:gridCol w:w="2300"/>
        <w:gridCol w:w="2520"/>
        <w:gridCol w:w="2300"/>
        <w:gridCol w:w="2520"/>
      </w:tblGrid>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Signed</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Signed</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Name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Name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For (notifying party)</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For (receiving party – acknowledgement)</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r>
      <w:tr>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Date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c>
          <w:tcPr>
            <w:tcW w:type="dxa" w:w="2300"/>
            <w:tcBorders>
              <w:top w:val="single" w:color="C9CDD4" w:sz="4"/>
              <w:left w:val="single" w:color="C9CDD4" w:sz="4"/>
              <w:bottom w:val="single" w:color="C9CDD4" w:sz="4"/>
              <w:right w:val="single" w:color="C9CDD4" w:sz="4"/>
            </w:tcBorders>
            <w:shd w:fill="F2F3F5" w:val="clear"/>
            <w:tcMar>
              <w:top w:type="dxa" w:w="80"/>
              <w:left w:type="dxa" w:w="120"/>
              <w:bottom w:type="dxa" w:w="80"/>
              <w:right w:type="dxa" w:w="120"/>
            </w:tcMar>
          </w:tcPr>
          <w:p>
            <w:r>
              <w:rPr>
                <w:rFonts w:ascii="Arial" w:cs="Arial" w:eastAsia="Arial" w:hAnsi="Arial"/>
                <w:b/>
                <w:bCs/>
                <w:i w:val="false"/>
                <w:iCs w:val="false"/>
                <w:color w:val="1F2430"/>
                <w:sz w:val="18"/>
                <w:szCs w:val="18"/>
              </w:rPr>
              <w:t xml:space="preserve">Date</w:t>
            </w:r>
          </w:p>
        </w:tc>
        <w:tc>
          <w:tcPr>
            <w:tcW w:type="dxa" w:w="2520"/>
            <w:tcBorders>
              <w:top w:val="single" w:color="C9CDD4" w:sz="4"/>
              <w:left w:val="single" w:color="C9CDD4" w:sz="4"/>
              <w:bottom w:val="single" w:color="C9CDD4" w:sz="4"/>
              <w:right w:val="single" w:color="C9CDD4" w:sz="4"/>
            </w:tcBorders>
            <w:tcMar>
              <w:top w:type="dxa" w:w="80"/>
              <w:left w:type="dxa" w:w="120"/>
              <w:bottom w:type="dxa" w:w="80"/>
              <w:right w:type="dxa" w:w="120"/>
            </w:tcMar>
          </w:tcPr>
          <w:p>
            <w:r>
              <w:rPr>
                <w:rFonts w:ascii="Arial" w:cs="Arial" w:eastAsia="Arial" w:hAnsi="Arial"/>
                <w:b w:val="false"/>
                <w:bCs w:val="false"/>
                <w:i w:val="false"/>
                <w:iCs w:val="false"/>
                <w:color w:val="1F2430"/>
                <w:sz w:val="18"/>
                <w:szCs w:val="18"/>
              </w:rPr>
              <w:t xml:space="preserve"/>
            </w:r>
          </w:p>
        </w:tc>
      </w:tr>
    </w:tbl>
    <w:sectPr>
      <w:footerReference w:type="default" r:id="rId7"/>
      <w:pgSz w:w="11906" w:h="16838" w:orient="portrait"/>
      <w:pgMar w:top="793" w:right="907" w:bottom="1020" w:left="90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9CDD4" w:sz="4"/>
      </w:pBdr>
      <w:spacing w:after="20" w:before="60"/>
    </w:pPr>
    <w:r>
      <w:rPr>
        <w:rFonts w:ascii="Arial" w:cs="Arial" w:eastAsia="Arial" w:hAnsi="Arial"/>
        <w:b w:val="false"/>
        <w:bCs w:val="false"/>
        <w:i w:val="false"/>
        <w:iCs w:val="false"/>
        <w:color w:val="6B7280"/>
        <w:sz w:val="14"/>
        <w:szCs w:val="14"/>
      </w:rPr>
      <w:t xml:space="preserve">RKA Associates  ·  rkaassociates.com  ·  +44 333 577 0303  ·  office@rkaassociates.com</w:t>
    </w:r>
  </w:p>
  <w:p>
    <w:pPr>
      <w:spacing w:after="0"/>
    </w:pPr>
    <w:r>
      <w:rPr>
        <w:rFonts w:ascii="Arial" w:cs="Arial" w:eastAsia="Arial" w:hAnsi="Arial"/>
        <w:b w:val="false"/>
        <w:bCs w:val="false"/>
        <w:i/>
        <w:iCs/>
        <w:color w:val="6B7280"/>
        <w:sz w:val="12"/>
        <w:szCs w:val="12"/>
      </w:rPr>
      <w:t xml:space="preserve">Free template for general guidance only. It is not legal or contractual advice and does not reproduce any published form of contract. Always check the clause references, notice periods and formalities in your own contract before use.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2026-07-12T08:33:15.544Z</dcterms:created>
  <dcterms:modified xsi:type="dcterms:W3CDTF">2026-07-12T08:33:15.544Z</dcterms:modified>
</cp:coreProperties>
</file>

<file path=docProps/custom.xml><?xml version="1.0" encoding="utf-8"?>
<Properties xmlns="http://schemas.openxmlformats.org/officeDocument/2006/custom-properties" xmlns:vt="http://schemas.openxmlformats.org/officeDocument/2006/docPropsVTypes"/>
</file>